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2022 г. № 1339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декабря 2022 г. № 1339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28.03.2017 № 149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Трудовым кодексом Российской Федерации, а также в целях определения порядка и условий оплаты труда работников муниципальных учреждений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149 «Об оплате труда работников муниципальных учреждений физической культуры и спорта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Примерное положение об оплате труда работников муниципальных учреждений физической культуры и спорта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